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附：各专业应达等级</w:t>
      </w:r>
    </w:p>
    <w:p>
      <w:pPr>
        <w:rPr>
          <w:rFonts w:hint="eastAsia" w:asciiTheme="minorEastAsia" w:hAnsiTheme="minorEastAsia" w:eastAsiaTheme="minorEastAsia" w:cstheme="minorEastAsia"/>
        </w:rPr>
      </w:pPr>
    </w:p>
    <w:tbl>
      <w:tblPr>
        <w:tblStyle w:val="2"/>
        <w:tblW w:w="8895" w:type="dxa"/>
        <w:tblInd w:w="-1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4"/>
        <w:gridCol w:w="1860"/>
        <w:gridCol w:w="3930"/>
        <w:gridCol w:w="18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3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类  别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专   业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应达等级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师范类</w:t>
            </w:r>
          </w:p>
        </w:tc>
        <w:tc>
          <w:tcPr>
            <w:tcW w:w="18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中文专业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汉语言文学（师范）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二甲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其他专业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二乙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二乙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教育技术学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二乙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数学与应用数学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二乙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物理学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二乙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化学 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二乙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生物技术教育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二乙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体育教育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二乙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非师范类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与口语表达相关专业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汉语言文学（高级文秘）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二乙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戏剧影视文学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二乙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秘书学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二乙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广播电视新闻学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二乙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广播电视编导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二乙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广告学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二乙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法学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二乙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国际经济与贸易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二乙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二乙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二乙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旅游管理 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二乙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文化产业管理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二乙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航空服务与艺术管理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二乙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二乙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商务英语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二乙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日语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二乙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音乐学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二乙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舞蹈学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二乙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美术学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二乙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其他专业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三甲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环境设计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三甲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产品设计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三甲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视觉传达设计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三甲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摄影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三甲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金融工程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三甲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 xml:space="preserve">信息与计算科学 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三甲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三甲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三甲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三甲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测绘工程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三甲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三甲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电子科学与技术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三甲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生物工程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三甲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食品质量与安全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三甲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三甲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制药工程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三甲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材料化学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三甲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三甲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三甲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</w:rPr>
              <w:t>机械设计制造及其自动化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三甲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通信工程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三甲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数据科学与大数据技术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三甲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2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建筑学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三甲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</w:p>
    <w:p>
      <w:bookmarkStart w:id="0" w:name="_GoBack"/>
      <w:bookmarkEnd w:id="0"/>
    </w:p>
    <w:sectPr>
      <w:pgSz w:w="11906" w:h="16838"/>
      <w:pgMar w:top="1270" w:right="1800" w:bottom="115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MzFiMmYxNTE2MmYzMTExNTgxNDIzMjM3NGRjOTMifQ=="/>
  </w:docVars>
  <w:rsids>
    <w:rsidRoot w:val="090718FC"/>
    <w:rsid w:val="0907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fal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2023-10-27T07:48:00Z</dcterms:created>
  <dc:creator>_zyQ</dc:creator>
  <cp:lastModifiedBy>_zyQ</cp:lastModifiedBy>
  <dcterms:modified xsi:type="dcterms:W3CDTF">2023-10-27T07:49:20Z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9209966D6FE947C3B22ED0733FD61607_11</vt:lpwstr>
  </property>
</Properties>
</file>