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385"/>
        <w:gridCol w:w="1710"/>
        <w:gridCol w:w="2638"/>
        <w:gridCol w:w="1563"/>
        <w:gridCol w:w="4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第三批国家级一流本科课程遴选推荐结果汇总表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课程类别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课程负责人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土木与环境工程学院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线上一流课程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混凝土结构设计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郭恩平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李丽民、孙明、黄林华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传媒学院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线上一流课程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电视摄像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陈世灯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杨增和、丁陆爱、赵志豪、付春苗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线下一流课程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英美文学史及作品选读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廖海燕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李钢、胡伶俐、罗琼、唐慧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线下一流课程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高等数学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黄燕平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周宇剑、唐跃龙、华玉春、伍双武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土木与环境工程学院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线上线下混合式一流课程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施工组织与管理+BIM实训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田琼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周基、王泽升、李松、罗雄文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美术与艺术设计学院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线上线下混合式一流课程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计算机效果图表现技法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唐艺萍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张建利、左文、陈红初、匡丽春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线上线下混合式一流课程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数字图像处理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胡蓉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杨杰、李玲香、吕兰兰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线上线下混合式一流课程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吴俊平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廖雅琴、唐森树、彭艳玲、刘克方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智能制造学院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线上线下混合式一流课程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传感与检测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杨钰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谭永宏、徐晓、王林惠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信息工程学院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线上线下混合式一流课程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数据库原理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韦美雁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张彬、戴振华、胡丽霞、吴大非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社会实践一流课程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永州红色文化概论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廖雅琴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唐森树、吴俊平、邓怡舟、谢周艳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社会实践一流课程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企业家精神与创业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胡清华</w:t>
            </w:r>
          </w:p>
        </w:tc>
        <w:tc>
          <w:tcPr>
            <w:tcW w:w="4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王福民、吴珂、罗婷、张革平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DVkM2NiNGJhOGI1NGQ1Njk3MTkyM2Q2YTc1YzgifQ=="/>
  </w:docVars>
  <w:rsids>
    <w:rsidRoot w:val="00000000"/>
    <w:rsid w:val="225D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2023-12-28T09:28:17Z</dcterms:created>
  <dc:creator>Administrator</dc:creator>
  <cp:lastModifiedBy>Jenny1417057240</cp:lastModifiedBy>
  <dcterms:modified xsi:type="dcterms:W3CDTF">2023-12-28T09:29:11Z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91BACF15AEB94F8290E8D3DA900B64FA_12</vt:lpwstr>
  </property>
</Properties>
</file>